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02-</w:t>
      </w:r>
      <w:r>
        <w:rPr>
          <w:rFonts w:ascii="Times New Roman" w:eastAsia="Times New Roman" w:hAnsi="Times New Roman" w:cs="Times New Roman"/>
          <w:sz w:val="27"/>
          <w:szCs w:val="27"/>
        </w:rPr>
        <w:t>795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/2613/2025 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tabs>
          <w:tab w:val="left" w:pos="8295"/>
        </w:tabs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Айткулова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Шакура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7"/>
          <w:szCs w:val="27"/>
        </w:rPr>
        <w:t>исковому заявлению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общества с ограниченной ответственностью ПКО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Защита </w:t>
      </w:r>
      <w:r>
        <w:rPr>
          <w:rFonts w:ascii="Times New Roman" w:eastAsia="Times New Roman" w:hAnsi="Times New Roman" w:cs="Times New Roman"/>
          <w:sz w:val="27"/>
          <w:szCs w:val="27"/>
        </w:rPr>
        <w:t>онлайн»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Борисовой Юлии Ивановне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кредитному договору № </w:t>
      </w:r>
      <w:r>
        <w:rPr>
          <w:rFonts w:ascii="Times New Roman" w:eastAsia="Times New Roman" w:hAnsi="Times New Roman" w:cs="Times New Roman"/>
          <w:sz w:val="27"/>
          <w:szCs w:val="27"/>
        </w:rPr>
        <w:t>1004356824/1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 сентября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расходов по уплате государственной пошлины.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удовлетворении и</w:t>
      </w:r>
      <w:r>
        <w:rPr>
          <w:rFonts w:ascii="Times New Roman" w:eastAsia="Times New Roman" w:hAnsi="Times New Roman" w:cs="Times New Roman"/>
          <w:sz w:val="27"/>
          <w:szCs w:val="27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ПКО «Защита онлайн» </w:t>
      </w:r>
      <w:r>
        <w:rPr>
          <w:rFonts w:ascii="Times New Roman" w:eastAsia="Times New Roman" w:hAnsi="Times New Roman" w:cs="Times New Roman"/>
          <w:sz w:val="27"/>
          <w:szCs w:val="27"/>
        </w:rPr>
        <w:t>ОГРН 1195476015085, ИНН 5407973637, КПП 540601001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Борисовой Юлии Ивановне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по кредитному договору № 1004356824/1 от 07 сентября 2023 года, за период с 07 сентября 2023 года по 22 февраля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20 569 (двадцать тысяч пятьсот шестьдесят девять) рублей 97 копеек (из которых 9 000 рублей 00 коп. – задолженность по основному долгу, 10 867 рублей 84 коп. – задолженность по процентам, 702 руб. 13 коп. – сумма начисленных штрафов), а также расхо</w:t>
      </w:r>
      <w:r>
        <w:rPr>
          <w:rFonts w:ascii="Times New Roman" w:eastAsia="Times New Roman" w:hAnsi="Times New Roman" w:cs="Times New Roman"/>
          <w:sz w:val="27"/>
          <w:szCs w:val="27"/>
        </w:rPr>
        <w:t>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уплате государственной пошлины в размере 4 000 (четыре тысячи)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отказать.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</w:t>
      </w:r>
      <w:r>
        <w:rPr>
          <w:rFonts w:ascii="Times New Roman" w:eastAsia="Times New Roman" w:hAnsi="Times New Roman" w:cs="Times New Roman"/>
          <w:sz w:val="27"/>
          <w:szCs w:val="27"/>
        </w:rPr>
        <w:t>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68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13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Д.Б. Айткулова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 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хранится в деле </w:t>
      </w:r>
      <w:r>
        <w:rPr>
          <w:rFonts w:ascii="Times New Roman" w:eastAsia="Times New Roman" w:hAnsi="Times New Roman" w:cs="Times New Roman"/>
          <w:sz w:val="18"/>
          <w:szCs w:val="18"/>
        </w:rPr>
        <w:t>№ 2-</w:t>
      </w:r>
      <w:r>
        <w:rPr>
          <w:rFonts w:ascii="Times New Roman" w:eastAsia="Times New Roman" w:hAnsi="Times New Roman" w:cs="Times New Roman"/>
          <w:sz w:val="18"/>
          <w:szCs w:val="18"/>
        </w:rPr>
        <w:t>795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-2613/2025 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  <w:sz w:val="18"/>
          <w:szCs w:val="18"/>
        </w:rPr>
        <w:t>20 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ind w:firstLine="680"/>
        <w:jc w:val="both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11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http://sr-srg-pkms1/xlp7/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35a0e098-c1e5-4870-bfcd-c62fbdee1dd0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ExternalSystemDefinedgrp-20rplc-15">
    <w:name w:val="cat-ExternalSystemDefined grp-20 rplc-15"/>
    <w:basedOn w:val="DefaultParagraphFont"/>
  </w:style>
  <w:style w:type="character" w:customStyle="1" w:styleId="cat-ExternalSystemDefinedgrp-19rplc-16">
    <w:name w:val="cat-ExternalSystemDefined grp-19 rplc-16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